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FA0" w:rsidRPr="00FD0D8C" w:rsidRDefault="00A30FA0" w:rsidP="00A30FA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D8C">
        <w:rPr>
          <w:noProof/>
          <w:sz w:val="24"/>
          <w:szCs w:val="24"/>
          <w:lang w:eastAsia="ru-RU"/>
        </w:rPr>
        <w:drawing>
          <wp:inline distT="0" distB="0" distL="0" distR="0">
            <wp:extent cx="6079601" cy="3845257"/>
            <wp:effectExtent l="19050" t="0" r="16399" b="2843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30FA0" w:rsidRPr="00F4586E" w:rsidRDefault="00A30FA0" w:rsidP="00A30FA0">
      <w:pPr>
        <w:spacing w:after="0" w:line="48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4586E">
        <w:rPr>
          <w:rFonts w:ascii="Times New Roman" w:hAnsi="Times New Roman" w:cs="Times New Roman"/>
          <w:i/>
          <w:sz w:val="24"/>
          <w:szCs w:val="24"/>
        </w:rPr>
        <w:t>Разработано автором по данным Комитета по статистике Республики Казахстан</w:t>
      </w:r>
    </w:p>
    <w:p w:rsidR="00A30FA0" w:rsidRDefault="00A30FA0" w:rsidP="00A30FA0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2483">
        <w:rPr>
          <w:rFonts w:ascii="Times New Roman" w:hAnsi="Times New Roman" w:cs="Times New Roman"/>
          <w:i/>
          <w:sz w:val="24"/>
          <w:szCs w:val="24"/>
        </w:rPr>
        <w:t>Рис.3.</w:t>
      </w:r>
      <w:r w:rsidRPr="00FB60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2483">
        <w:rPr>
          <w:rFonts w:ascii="Times New Roman" w:hAnsi="Times New Roman" w:cs="Times New Roman"/>
          <w:sz w:val="24"/>
          <w:szCs w:val="24"/>
        </w:rPr>
        <w:t>Доли регионов в ВРП  в общем выпуске и вкладов</w:t>
      </w:r>
    </w:p>
    <w:p w:rsidR="00A30FA0" w:rsidRPr="00FB60DA" w:rsidRDefault="00A30FA0" w:rsidP="00A30FA0">
      <w:pPr>
        <w:spacing w:after="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52483">
        <w:rPr>
          <w:rFonts w:ascii="Times New Roman" w:hAnsi="Times New Roman" w:cs="Times New Roman"/>
          <w:sz w:val="24"/>
          <w:szCs w:val="24"/>
        </w:rPr>
        <w:t xml:space="preserve"> в республиканский бюджет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Pr="00152483">
        <w:rPr>
          <w:rFonts w:ascii="Times New Roman" w:hAnsi="Times New Roman" w:cs="Times New Roman"/>
          <w:sz w:val="24"/>
          <w:szCs w:val="24"/>
        </w:rPr>
        <w:t>2018г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17A4" w:rsidRDefault="00F617A4"/>
    <w:tbl>
      <w:tblPr>
        <w:tblW w:w="9772" w:type="dxa"/>
        <w:tblInd w:w="93" w:type="dxa"/>
        <w:tblLayout w:type="fixed"/>
        <w:tblLook w:val="04A0"/>
      </w:tblPr>
      <w:tblGrid>
        <w:gridCol w:w="2283"/>
        <w:gridCol w:w="1206"/>
        <w:gridCol w:w="1317"/>
        <w:gridCol w:w="1338"/>
        <w:gridCol w:w="1276"/>
        <w:gridCol w:w="1096"/>
        <w:gridCol w:w="1256"/>
      </w:tblGrid>
      <w:tr w:rsidR="004102DC" w:rsidRPr="004102DC" w:rsidTr="004102DC">
        <w:trPr>
          <w:trHeight w:val="1965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2DC" w:rsidRPr="004102DC" w:rsidRDefault="004102DC" w:rsidP="00410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2DC" w:rsidRPr="004102DC" w:rsidRDefault="004102DC" w:rsidP="00410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Доля ВРП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2DC" w:rsidRPr="004102DC" w:rsidRDefault="004102DC" w:rsidP="00410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Сельское, лесное и рыбное хозяйство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02DC" w:rsidRPr="004102DC" w:rsidRDefault="004102DC" w:rsidP="00410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Промышленность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2DC" w:rsidRPr="004102DC" w:rsidRDefault="004102DC" w:rsidP="00410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2DC" w:rsidRPr="004102DC" w:rsidRDefault="004102DC" w:rsidP="00410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102DC" w:rsidRPr="004102DC" w:rsidRDefault="004102DC" w:rsidP="004102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Доля вклада в бюджет РК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102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Акмолинская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Актюбинская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4,6%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Алматинская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Атырауская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16,8%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Западно-Казахстанская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6,6%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Жамбылская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5,7%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3,5%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2,1%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Карагандинская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7,4%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6,2%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5,6%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5,2%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6,6%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Костанайская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3,4%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9,0%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3,4%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3,3%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Кызылординская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2,4%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2,6%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2,3%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3,1%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Мангистауская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5,8%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5,5%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3,3%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7,4%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Павлодарская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4,2%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4,9%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4,9%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Северо-Казахстанская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11,0%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1,8%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1,7%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Туркестанская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2,8%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12,4%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3,2%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2,5%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Восточно-Казахстанская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5,8%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11,6%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5,9%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5,0%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5,1%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Нур-Султан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9,8%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14,1%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14,3%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8,9%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Алматы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20,6%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0,2%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9,2%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32,9%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18,4%</w:t>
            </w:r>
          </w:p>
        </w:tc>
      </w:tr>
      <w:tr w:rsidR="004102DC" w:rsidRPr="004102DC" w:rsidTr="004102DC">
        <w:trPr>
          <w:trHeight w:val="25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Шымкент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3,4%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0,6%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5,1%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3,7%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DC" w:rsidRPr="004102DC" w:rsidRDefault="004102DC" w:rsidP="004102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02D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3,0%</w:t>
            </w:r>
          </w:p>
        </w:tc>
      </w:tr>
    </w:tbl>
    <w:p w:rsidR="004102DC" w:rsidRDefault="004102DC"/>
    <w:sectPr w:rsidR="004102DC" w:rsidSect="00F61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102DC"/>
    <w:rsid w:val="004102DC"/>
    <w:rsid w:val="004938D4"/>
    <w:rsid w:val="00861DAB"/>
    <w:rsid w:val="009560AA"/>
    <w:rsid w:val="00A30FA0"/>
    <w:rsid w:val="00F6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7;&#1090;&#1072;&#1090;&#1100;&#1080;%202019\&#1057;&#1090;&#1072;&#1090;&#1100;&#1103;%20&#1074;%20&#1046;&#1091;&#1088;&#1085;&#1072;&#1083;%20&#1050;&#1083;&#1077;&#1081;&#1085;&#1077;&#1088;&#1072;%20&#1087;&#1086;%20&#1055;&#1047;&#1052;\&#1044;&#1083;&#1103;%20&#1072;&#1085;&#1072;&#1083;&#1080;&#1079;&#1072;%20&#1042;&#1056;&#1055;%20&#1087;&#1086;%20&#1086;&#1090;&#1088;&#1072;&#1089;&#1083;&#1103;&#1084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Y val="4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'ОКЭД (ГК РК 03-2007) 2018'!$B$3</c:f>
              <c:strCache>
                <c:ptCount val="1"/>
                <c:pt idx="0">
                  <c:v>Доля ВРП</c:v>
                </c:pt>
              </c:strCache>
            </c:strRef>
          </c:tx>
          <c:dLbls>
            <c:dLbl>
              <c:idx val="0"/>
              <c:layout>
                <c:manualLayout>
                  <c:x val="-2.1390374331550803E-3"/>
                  <c:y val="-1.3201320132013219E-2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-1.3201320132013219E-2"/>
                </c:manualLayout>
              </c:layout>
              <c:showVal val="1"/>
            </c:dLbl>
            <c:dLbl>
              <c:idx val="6"/>
              <c:layout>
                <c:manualLayout>
                  <c:x val="-1.2834224598930483E-2"/>
                  <c:y val="1.3201320132013219E-2"/>
                </c:manualLayout>
              </c:layout>
              <c:showVal val="1"/>
            </c:dLbl>
            <c:dLbl>
              <c:idx val="7"/>
              <c:layout>
                <c:manualLayout>
                  <c:x val="-4.0970349940555352E-3"/>
                  <c:y val="0"/>
                </c:manualLayout>
              </c:layout>
              <c:showVal val="1"/>
            </c:dLbl>
            <c:dLbl>
              <c:idx val="12"/>
              <c:layout>
                <c:manualLayout>
                  <c:x val="-6.3465781366213421E-3"/>
                  <c:y val="-3.303292446202504E-3"/>
                </c:manualLayout>
              </c:layout>
              <c:showVal val="1"/>
            </c:dLbl>
            <c:dLbl>
              <c:idx val="13"/>
              <c:layout>
                <c:manualLayout>
                  <c:x val="-1.6388139976222141E-2"/>
                  <c:y val="2.1081829869633783E-3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Val val="1"/>
          </c:dLbls>
          <c:cat>
            <c:strRef>
              <c:f>'ОКЭД (ГК РК 03-2007) 2018'!$A$23:$A$39</c:f>
              <c:strCache>
                <c:ptCount val="17"/>
                <c:pt idx="0">
                  <c:v>Акмолинская</c:v>
                </c:pt>
                <c:pt idx="1">
                  <c:v>Актюбинская</c:v>
                </c:pt>
                <c:pt idx="2">
                  <c:v>Алматинская</c:v>
                </c:pt>
                <c:pt idx="3">
                  <c:v>Атырауская</c:v>
                </c:pt>
                <c:pt idx="4">
                  <c:v>Западно-Казахстанская</c:v>
                </c:pt>
                <c:pt idx="5">
                  <c:v>Жамбылская</c:v>
                </c:pt>
                <c:pt idx="6">
                  <c:v>Карагандинская</c:v>
                </c:pt>
                <c:pt idx="7">
                  <c:v>Костанайская</c:v>
                </c:pt>
                <c:pt idx="8">
                  <c:v>Кызылординская</c:v>
                </c:pt>
                <c:pt idx="9">
                  <c:v>Мангистауская</c:v>
                </c:pt>
                <c:pt idx="10">
                  <c:v>Павлодарская</c:v>
                </c:pt>
                <c:pt idx="11">
                  <c:v>Северо-Казахстанская</c:v>
                </c:pt>
                <c:pt idx="12">
                  <c:v>Туркестанская</c:v>
                </c:pt>
                <c:pt idx="13">
                  <c:v>Восточно-Казахстанская</c:v>
                </c:pt>
                <c:pt idx="14">
                  <c:v>г. Нур-Султан</c:v>
                </c:pt>
                <c:pt idx="15">
                  <c:v>г. Алматы</c:v>
                </c:pt>
                <c:pt idx="16">
                  <c:v>г. Шымкент</c:v>
                </c:pt>
              </c:strCache>
            </c:strRef>
          </c:cat>
          <c:val>
            <c:numRef>
              <c:f>'ОКЭД (ГК РК 03-2007) 2018'!$B$23:$B$39</c:f>
              <c:numCache>
                <c:formatCode>0%</c:formatCode>
                <c:ptCount val="17"/>
                <c:pt idx="0">
                  <c:v>3.0000000000000002E-2</c:v>
                </c:pt>
                <c:pt idx="1">
                  <c:v>4.0000000000000022E-2</c:v>
                </c:pt>
                <c:pt idx="2">
                  <c:v>4.0000000000000022E-2</c:v>
                </c:pt>
                <c:pt idx="3">
                  <c:v>0.13</c:v>
                </c:pt>
                <c:pt idx="4">
                  <c:v>0.05</c:v>
                </c:pt>
                <c:pt idx="5" formatCode="0.0%">
                  <c:v>2.4E-2</c:v>
                </c:pt>
                <c:pt idx="6" formatCode="0.0%">
                  <c:v>7.3999999999999996E-2</c:v>
                </c:pt>
                <c:pt idx="7" formatCode="0.0%">
                  <c:v>3.4000000000000002E-2</c:v>
                </c:pt>
                <c:pt idx="8" formatCode="0.0%">
                  <c:v>2.8000000000000001E-2</c:v>
                </c:pt>
                <c:pt idx="9" formatCode="0.0%">
                  <c:v>5.8000000000000003E-2</c:v>
                </c:pt>
                <c:pt idx="10" formatCode="0.0%">
                  <c:v>4.2000000000000023E-2</c:v>
                </c:pt>
                <c:pt idx="11" formatCode="0.0%">
                  <c:v>1.900000000000002E-2</c:v>
                </c:pt>
                <c:pt idx="12" formatCode="0.0%">
                  <c:v>2.8000000000000001E-2</c:v>
                </c:pt>
                <c:pt idx="13" formatCode="0.0%">
                  <c:v>5.8000000000000003E-2</c:v>
                </c:pt>
                <c:pt idx="14" formatCode="0.0%">
                  <c:v>9.8000000000000129E-2</c:v>
                </c:pt>
                <c:pt idx="15" formatCode="0.0%">
                  <c:v>0.20600000000000004</c:v>
                </c:pt>
                <c:pt idx="16" formatCode="0.0%">
                  <c:v>3.4000000000000002E-2</c:v>
                </c:pt>
              </c:numCache>
            </c:numRef>
          </c:val>
        </c:ser>
        <c:ser>
          <c:idx val="1"/>
          <c:order val="1"/>
          <c:tx>
            <c:strRef>
              <c:f>'ОКЭД (ГК РК 03-2007) 2018'!$G$3</c:f>
              <c:strCache>
                <c:ptCount val="1"/>
                <c:pt idx="0">
                  <c:v>Доля вклада в бюджет РК</c:v>
                </c:pt>
              </c:strCache>
            </c:strRef>
          </c:tx>
          <c:dLbls>
            <c:dLbl>
              <c:idx val="1"/>
              <c:layout>
                <c:manualLayout>
                  <c:x val="6.4171122994652555E-3"/>
                  <c:y val="-1.9801980198019827E-2"/>
                </c:manualLayout>
              </c:layout>
              <c:showVal val="1"/>
            </c:dLbl>
            <c:dLbl>
              <c:idx val="2"/>
              <c:layout>
                <c:manualLayout>
                  <c:x val="4.2780748663101614E-3"/>
                  <c:y val="-2.3102310231023198E-2"/>
                </c:manualLayout>
              </c:layout>
              <c:showVal val="1"/>
            </c:dLbl>
            <c:dLbl>
              <c:idx val="5"/>
              <c:layout>
                <c:manualLayout>
                  <c:x val="1.6388139976222141E-2"/>
                  <c:y val="7.7299149888945517E-17"/>
                </c:manualLayout>
              </c:layout>
              <c:showVal val="1"/>
            </c:dLbl>
            <c:dLbl>
              <c:idx val="6"/>
              <c:layout>
                <c:manualLayout>
                  <c:x val="1.5022461644870271E-2"/>
                  <c:y val="-4.2163659739265901E-3"/>
                </c:manualLayout>
              </c:layout>
              <c:showVal val="1"/>
            </c:dLbl>
            <c:dLbl>
              <c:idx val="7"/>
              <c:layout>
                <c:manualLayout>
                  <c:x val="1.9119496638925843E-2"/>
                  <c:y val="-1.6865463895706381E-2"/>
                </c:manualLayout>
              </c:layout>
              <c:showVal val="1"/>
            </c:dLbl>
            <c:dLbl>
              <c:idx val="8"/>
              <c:layout>
                <c:manualLayout>
                  <c:x val="1.6388139976222103E-2"/>
                  <c:y val="0"/>
                </c:manualLayout>
              </c:layout>
              <c:showVal val="1"/>
            </c:dLbl>
            <c:dLbl>
              <c:idx val="10"/>
              <c:layout>
                <c:manualLayout>
                  <c:x val="1.7753818307573988E-2"/>
                  <c:y val="-7.7299149888945517E-17"/>
                </c:manualLayout>
              </c:layout>
              <c:showVal val="1"/>
            </c:dLbl>
            <c:dLbl>
              <c:idx val="11"/>
              <c:layout>
                <c:manualLayout>
                  <c:x val="1.5022461644870323E-2"/>
                  <c:y val="6.324548960889886E-3"/>
                </c:manualLayout>
              </c:layout>
              <c:showVal val="1"/>
            </c:dLbl>
            <c:dLbl>
              <c:idx val="12"/>
              <c:layout>
                <c:manualLayout>
                  <c:x val="8.5561497326203384E-3"/>
                  <c:y val="3.3003300330033012E-3"/>
                </c:manualLayout>
              </c:layout>
              <c:showVal val="1"/>
            </c:dLbl>
            <c:dLbl>
              <c:idx val="13"/>
              <c:layout>
                <c:manualLayout>
                  <c:x val="1.2291104982166706E-2"/>
                  <c:y val="-4.216365973926676E-3"/>
                </c:manualLayout>
              </c:layout>
              <c:showVal val="1"/>
            </c:dLbl>
            <c:dLbl>
              <c:idx val="14"/>
              <c:layout>
                <c:manualLayout>
                  <c:x val="1.5022461644870424E-2"/>
                  <c:y val="2.1081829869632951E-3"/>
                </c:manualLayout>
              </c:layout>
              <c:showVal val="1"/>
            </c:dLbl>
            <c:dLbl>
              <c:idx val="15"/>
              <c:layout>
                <c:manualLayout>
                  <c:x val="2.8679137424662042E-2"/>
                  <c:y val="4.2163659739265901E-3"/>
                </c:manualLayout>
              </c:layout>
              <c:showVal val="1"/>
            </c:dLbl>
            <c:dLbl>
              <c:idx val="16"/>
              <c:layout>
                <c:manualLayout>
                  <c:x val="1.2291104982166607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700"/>
                </a:pPr>
                <a:endParaRPr lang="ru-RU"/>
              </a:p>
            </c:txPr>
            <c:showVal val="1"/>
          </c:dLbls>
          <c:cat>
            <c:strRef>
              <c:f>'ОКЭД (ГК РК 03-2007) 2018'!$A$23:$A$39</c:f>
              <c:strCache>
                <c:ptCount val="17"/>
                <c:pt idx="0">
                  <c:v>Акмолинская</c:v>
                </c:pt>
                <c:pt idx="1">
                  <c:v>Актюбинская</c:v>
                </c:pt>
                <c:pt idx="2">
                  <c:v>Алматинская</c:v>
                </c:pt>
                <c:pt idx="3">
                  <c:v>Атырауская</c:v>
                </c:pt>
                <c:pt idx="4">
                  <c:v>Западно-Казахстанская</c:v>
                </c:pt>
                <c:pt idx="5">
                  <c:v>Жамбылская</c:v>
                </c:pt>
                <c:pt idx="6">
                  <c:v>Карагандинская</c:v>
                </c:pt>
                <c:pt idx="7">
                  <c:v>Костанайская</c:v>
                </c:pt>
                <c:pt idx="8">
                  <c:v>Кызылординская</c:v>
                </c:pt>
                <c:pt idx="9">
                  <c:v>Мангистауская</c:v>
                </c:pt>
                <c:pt idx="10">
                  <c:v>Павлодарская</c:v>
                </c:pt>
                <c:pt idx="11">
                  <c:v>Северо-Казахстанская</c:v>
                </c:pt>
                <c:pt idx="12">
                  <c:v>Туркестанская</c:v>
                </c:pt>
                <c:pt idx="13">
                  <c:v>Восточно-Казахстанская</c:v>
                </c:pt>
                <c:pt idx="14">
                  <c:v>г. Нур-Султан</c:v>
                </c:pt>
                <c:pt idx="15">
                  <c:v>г. Алматы</c:v>
                </c:pt>
                <c:pt idx="16">
                  <c:v>г. Шымкент</c:v>
                </c:pt>
              </c:strCache>
            </c:strRef>
          </c:cat>
          <c:val>
            <c:numRef>
              <c:f>'ОКЭД (ГК РК 03-2007) 2018'!$G$23:$G$39</c:f>
              <c:numCache>
                <c:formatCode>0.0%</c:formatCode>
                <c:ptCount val="17"/>
                <c:pt idx="0">
                  <c:v>2.4E-2</c:v>
                </c:pt>
                <c:pt idx="1">
                  <c:v>4.5999999999999999E-2</c:v>
                </c:pt>
                <c:pt idx="2">
                  <c:v>4.0000000000000022E-2</c:v>
                </c:pt>
                <c:pt idx="3">
                  <c:v>0.16800000000000001</c:v>
                </c:pt>
                <c:pt idx="4">
                  <c:v>6.6000000000000003E-2</c:v>
                </c:pt>
                <c:pt idx="5">
                  <c:v>2.1000000000000012E-2</c:v>
                </c:pt>
                <c:pt idx="6">
                  <c:v>6.6000000000000003E-2</c:v>
                </c:pt>
                <c:pt idx="7">
                  <c:v>3.0000000000000002E-2</c:v>
                </c:pt>
                <c:pt idx="8">
                  <c:v>3.1000000000000028E-2</c:v>
                </c:pt>
                <c:pt idx="9">
                  <c:v>7.3999999999999996E-2</c:v>
                </c:pt>
                <c:pt idx="10">
                  <c:v>3.6999999999999998E-2</c:v>
                </c:pt>
                <c:pt idx="11">
                  <c:v>1.7000000000000001E-2</c:v>
                </c:pt>
                <c:pt idx="12">
                  <c:v>2.5000000000000001E-2</c:v>
                </c:pt>
                <c:pt idx="13">
                  <c:v>5.1000000000000004E-2</c:v>
                </c:pt>
                <c:pt idx="14">
                  <c:v>8.9000000000000065E-2</c:v>
                </c:pt>
                <c:pt idx="15">
                  <c:v>0.18400000000000016</c:v>
                </c:pt>
                <c:pt idx="16">
                  <c:v>3.0000000000000002E-2</c:v>
                </c:pt>
              </c:numCache>
            </c:numRef>
          </c:val>
        </c:ser>
        <c:shape val="box"/>
        <c:axId val="125001088"/>
        <c:axId val="112141440"/>
        <c:axId val="0"/>
      </c:bar3DChart>
      <c:catAx>
        <c:axId val="125001088"/>
        <c:scaling>
          <c:orientation val="minMax"/>
        </c:scaling>
        <c:axPos val="b"/>
        <c:tickLblPos val="nextTo"/>
        <c:crossAx val="112141440"/>
        <c:crosses val="autoZero"/>
        <c:auto val="1"/>
        <c:lblAlgn val="ctr"/>
        <c:lblOffset val="100"/>
      </c:catAx>
      <c:valAx>
        <c:axId val="112141440"/>
        <c:scaling>
          <c:orientation val="minMax"/>
        </c:scaling>
        <c:axPos val="l"/>
        <c:majorGridlines>
          <c:spPr>
            <a:ln>
              <a:noFill/>
            </a:ln>
          </c:spPr>
        </c:majorGridlines>
        <c:numFmt formatCode="0%" sourceLinked="1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2500108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47301733461831424"/>
          <c:y val="0.11384188129601794"/>
          <c:w val="0.50513170353972991"/>
          <c:h val="3.8299376924028267E-2"/>
        </c:manualLayout>
      </c:layout>
      <c:txPr>
        <a:bodyPr/>
        <a:lstStyle/>
        <a:p>
          <a:pPr>
            <a:defRPr sz="900">
              <a:latin typeface="Arial" pitchFamily="34" charset="0"/>
              <a:cs typeface="Arial" pitchFamily="34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2019-09-03T17:52:00Z</dcterms:created>
  <dcterms:modified xsi:type="dcterms:W3CDTF">2019-09-03T18:32:00Z</dcterms:modified>
</cp:coreProperties>
</file>